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952" w:rsidRDefault="00ED0952" w:rsidP="00ED0952">
      <w:pPr>
        <w:rPr>
          <w:rFonts w:ascii="Tahoma" w:hAnsi="Tahoma" w:cs="Tahoma"/>
          <w:color w:val="000000"/>
          <w:sz w:val="20"/>
          <w:szCs w:val="20"/>
        </w:rPr>
      </w:pPr>
      <w:r>
        <w:rPr>
          <w:color w:val="000000"/>
        </w:rPr>
        <w:t>HK, serbest bölge konumunda olup, ithalatta gümrük vergisi uygulaması bulunmamaktadır. HK'da katma değer vergisi ve satış vergisi de bulunmamakta olup; alkollü içecekler (alkol derecesi % 30'un üzerinde), tütün ürünleri, metil alkol ve hidrokarbon yağların ithalatında veya yerel olarak üretiminde dolaylı vergi uygulaması bulunmaktadır. Kota ve damping kanunu, tercihli veya ayrımcı ihracat ithalat politikaları bulunmamaktadır. Yerel sanayiler doğrudan yardıma konu olamazlar.</w:t>
      </w:r>
    </w:p>
    <w:p w:rsidR="00ED0952" w:rsidRDefault="00ED0952" w:rsidP="00ED0952">
      <w:pPr>
        <w:pStyle w:val="NormalWeb"/>
        <w:jc w:val="both"/>
        <w:rPr>
          <w:rFonts w:ascii="Tahoma" w:hAnsi="Tahoma" w:cs="Tahoma"/>
          <w:color w:val="000000"/>
          <w:sz w:val="20"/>
          <w:szCs w:val="20"/>
        </w:rPr>
      </w:pPr>
      <w:r>
        <w:rPr>
          <w:rFonts w:ascii="Tahoma" w:hAnsi="Tahoma" w:cs="Tahoma"/>
          <w:color w:val="000000"/>
          <w:sz w:val="20"/>
          <w:szCs w:val="20"/>
        </w:rPr>
        <w:t> </w:t>
      </w:r>
    </w:p>
    <w:p w:rsidR="00ED0952" w:rsidRDefault="00ED0952" w:rsidP="00ED0952">
      <w:pPr>
        <w:pStyle w:val="NormalWeb"/>
        <w:jc w:val="both"/>
        <w:rPr>
          <w:color w:val="000000"/>
        </w:rPr>
      </w:pPr>
    </w:p>
    <w:p w:rsidR="00ED0952" w:rsidRDefault="00ED0952" w:rsidP="00ED0952">
      <w:pPr>
        <w:pStyle w:val="NormalWeb"/>
        <w:jc w:val="both"/>
        <w:rPr>
          <w:rFonts w:ascii="Tahoma" w:hAnsi="Tahoma" w:cs="Tahoma"/>
          <w:color w:val="000000"/>
          <w:sz w:val="20"/>
          <w:szCs w:val="20"/>
        </w:rPr>
      </w:pPr>
      <w:bookmarkStart w:id="0" w:name="_GoBack"/>
      <w:bookmarkEnd w:id="0"/>
      <w:r>
        <w:rPr>
          <w:color w:val="000000"/>
        </w:rPr>
        <w:t xml:space="preserve">Doğal kaynakların olmayışı ve özellikle sanayi kullanımı için yeterli arazinin bulunmayışı, Hong Kong’da üretim ve imalat sanayiinin son derece kısıtlı alanlarda kalmasına yol açmış, sanayi işgücünün ucuz olduğu başta Guandongh Bölgesi olmak üzere Çin Anakara’nın göneyine kaymıştır. Bununla birlikte, kısıtlı ölçüde de olsa HK'da ilaç üretimi yapılmaktadır. HK Sağlık Bakanlığı İlaç Ofisi kayıtlarına göre HK'da 24 lisanslı ilaç (pharmaceutical) üreticisi olup, sözkonusu firmalara </w:t>
      </w:r>
      <w:hyperlink r:id="rId4" w:history="1">
        <w:r>
          <w:rPr>
            <w:rStyle w:val="Kpr"/>
          </w:rPr>
          <w:t>https://www.drugoffice.gov.hk/eps/do/en/pharmaceutical_trade/news_informations/relicList.html?indextype=ML</w:t>
        </w:r>
      </w:hyperlink>
      <w:r>
        <w:rPr>
          <w:color w:val="000000"/>
        </w:rPr>
        <w:t xml:space="preserve"> adresinden ulaşılabilmektedir.   </w:t>
      </w:r>
    </w:p>
    <w:p w:rsidR="00C11EC2" w:rsidRDefault="00C11EC2"/>
    <w:p w:rsidR="00ED0952" w:rsidRDefault="00ED0952"/>
    <w:p w:rsidR="00ED0952" w:rsidRDefault="00ED0952"/>
    <w:p w:rsidR="00ED0952" w:rsidRDefault="00ED0952"/>
    <w:sectPr w:rsidR="00ED09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FDD"/>
    <w:rsid w:val="006C48CD"/>
    <w:rsid w:val="00843FDD"/>
    <w:rsid w:val="00C11EC2"/>
    <w:rsid w:val="00ED09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D1B057-6876-4F7F-B33B-F2ECC3084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952"/>
    <w:pPr>
      <w:spacing w:after="0" w:line="240" w:lineRule="auto"/>
    </w:pPr>
    <w:rPr>
      <w:rFonts w:ascii="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ED0952"/>
    <w:rPr>
      <w:color w:val="0000FF"/>
      <w:u w:val="single"/>
    </w:rPr>
  </w:style>
  <w:style w:type="paragraph" w:styleId="NormalWeb">
    <w:name w:val="Normal (Web)"/>
    <w:basedOn w:val="Normal"/>
    <w:uiPriority w:val="99"/>
    <w:semiHidden/>
    <w:unhideWhenUsed/>
    <w:rsid w:val="00ED09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97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drugoffice.gov.hk/eps/do/en/pharmaceutical_trade/news_informations/relicList.html?indextype=ML"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1049</Characters>
  <Application>Microsoft Office Word</Application>
  <DocSecurity>0</DocSecurity>
  <Lines>8</Lines>
  <Paragraphs>2</Paragraphs>
  <ScaleCrop>false</ScaleCrop>
  <Company/>
  <LinksUpToDate>false</LinksUpToDate>
  <CharactersWithSpaces>1231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Semra TULUM</dc:creator>
  <cp:keywords/>
  <dc:description/>
  <cp:lastModifiedBy>Elif Semra TULUM</cp:lastModifiedBy>
  <cp:revision>2</cp:revision>
  <dcterms:created xsi:type="dcterms:W3CDTF">2018-07-13T11:25:00Z</dcterms:created>
  <dcterms:modified xsi:type="dcterms:W3CDTF">2018-07-13T11:25:00Z</dcterms:modified>
</cp:coreProperties>
</file>